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0E" w:rsidRDefault="0078490E" w:rsidP="0078490E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мер стимулирования добросовестности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90E" w:rsidRDefault="0078490E" w:rsidP="0078490E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Контрольный орган проводит следующие мероприятия, направленные на нематериальное поощрение добросовестных контролируемых лиц (далее - меры стимулирования добросовестности):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присвоение контролируемому лицу </w:t>
      </w:r>
      <w:proofErr w:type="spellStart"/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репутационного</w:t>
      </w:r>
      <w:proofErr w:type="spellEnd"/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статуса лица, добросовестно соблюдающего жилищное законодательство;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  снижение категории риска причинения вреда (ущерба) охраняемым законом ценностям.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положением о муниципальном жилищном контроле, утвержденным решением Совета депутатов Северодвинска от 25.11.2021 № 394.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добросовестности контролируемых лиц в целях применения к ним мер стимулирования добросовестности осуществляется за следующие периоды времени до дня направления заявления о применении мер стимулирования добросовестности (далее - оцениваемый период):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  за 3 года - в отношении объектов муниципального контроля, отнесенных к категории высокого риска;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  за 2 года - в отношении объектов муниципального контроля, отнесенных к категории среднего риска;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  за 2 года - в отношении объектов муниципального контроля, отнесенных к категории умеренного риска;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  за 1 год - в отношении объектов муниципального контроля, отнесенных к категории низкого риска.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заявлении контролируемого лица о применении мер стимулирования добросовестности указывается одна из предусмотренных пунктом 1 статьи 9 настоящего Положения мер стимулирования добросовестности.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подпунктом 6 пункта 4 статьи 9 положения, утвержденного решением Совета депутатов Северодвинска от 25.11.2021 № 394.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Заявления о применении мер стимулирования добросовестности рассматриваются контрольным органом в течение 30 календарных дней со дня его поступления.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Критериями оценки добросовестности контролируемых лиц являются: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  осуществление контролируемым лицом деятельности по управлению многоквартирными домами (многоквартирным домом), обеспечению коммунальными ресурсами в течение всего оцениваемого периода;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  проведение в отношении контролируемого лица одного или нескольких контрольных мероприятий в течение оцениваемого периода и отсутствие нарушений обязательных требований, выявленных по результатам таких контрольных мероприятий;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3)   отсутствие в течение оцениваемого периода случаев вступления в силу в 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 контрольного органа, должностными лицами органа государственного жилищного надзора;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  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контролируемому лицу в течение оцениваемого периода, и сообщение о принятых мерах контрольному органу;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   полное и своевременное представление контролируемым лицом в контрольный орган информации (документов, сведений), предусмотренных жилищным законодательством и нормативными актами, определяющими требования в сфере управления многоквартирными домами и (или) </w:t>
      </w:r>
      <w:proofErr w:type="spellStart"/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ресурсоснабжения</w:t>
      </w:r>
      <w:proofErr w:type="spellEnd"/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   добровольная реализация контролируемым лицом инициируемых им самостоятельно мероприятий по снижению риска причинения вреда (ущерба) и предотвращению вреда (ущерба) охраняемым законом ценностям.</w:t>
      </w:r>
    </w:p>
    <w:p w:rsidR="0078490E" w:rsidRPr="0078490E" w:rsidRDefault="0078490E" w:rsidP="00784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Меры стимулирования добросовестности применяются на основании критериев оценки добросовестности контролируемых лиц.</w:t>
      </w:r>
    </w:p>
    <w:p w:rsidR="00D61585" w:rsidRDefault="0078490E" w:rsidP="0078490E">
      <w:pPr>
        <w:ind w:firstLine="709"/>
        <w:jc w:val="both"/>
      </w:pPr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Снижение категории риска причинения вреда (ущерба) охраняемым законом ценностям применяется в отношении контролируемых лиц, которым присвоен </w:t>
      </w:r>
      <w:proofErr w:type="spellStart"/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репутационный</w:t>
      </w:r>
      <w:proofErr w:type="spellEnd"/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статус лица, добросовестно соблюдающего жилищное законодательство, и допускается не ранее чем по истечении одного календарного года со дня присвоения </w:t>
      </w:r>
      <w:proofErr w:type="spellStart"/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репутационного</w:t>
      </w:r>
      <w:proofErr w:type="spellEnd"/>
      <w:r w:rsidRPr="007849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статуса лица, </w:t>
      </w:r>
      <w:r w:rsidRPr="0078490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  <w:lang w:eastAsia="ru-RU"/>
        </w:rPr>
        <w:t>добросовестно соблюдающего жилищное законодательство.</w:t>
      </w:r>
    </w:p>
    <w:sectPr w:rsidR="00D6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EE"/>
    <w:rsid w:val="001265EE"/>
    <w:rsid w:val="0078490E"/>
    <w:rsid w:val="00980CD5"/>
    <w:rsid w:val="00A86A5A"/>
    <w:rsid w:val="00D61585"/>
    <w:rsid w:val="00E0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Бовина Надежда Васильевна</dc:creator>
  <cp:lastModifiedBy>user</cp:lastModifiedBy>
  <cp:revision>2</cp:revision>
  <dcterms:created xsi:type="dcterms:W3CDTF">2025-01-09T13:31:00Z</dcterms:created>
  <dcterms:modified xsi:type="dcterms:W3CDTF">2025-01-09T13:31:00Z</dcterms:modified>
</cp:coreProperties>
</file>